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3736" w14:textId="77777777" w:rsidR="00D86693" w:rsidRDefault="00000000">
      <w:r>
        <w:rPr>
          <w:b/>
          <w:sz w:val="34"/>
        </w:rPr>
        <w:t xml:space="preserve">Cloning of artificial microRNAs </w:t>
      </w:r>
    </w:p>
    <w:p w14:paraId="5CB9EA22" w14:textId="77777777" w:rsidR="00D86693" w:rsidRDefault="00000000">
      <w:r>
        <w:rPr>
          <w:b/>
          <w:sz w:val="28"/>
        </w:rPr>
        <w:t xml:space="preserve"> </w:t>
      </w:r>
    </w:p>
    <w:p w14:paraId="6357FA2F" w14:textId="77777777" w:rsidR="00D86693" w:rsidRDefault="00000000">
      <w:pPr>
        <w:jc w:val="right"/>
      </w:pPr>
      <w:r>
        <w:t>Protocol by Rebecca Schwab</w:t>
      </w:r>
    </w:p>
    <w:p w14:paraId="4125C320" w14:textId="77777777" w:rsidR="00D86693" w:rsidRDefault="00000000">
      <w:pPr>
        <w:jc w:val="right"/>
      </w:pPr>
      <w:r>
        <w:t>MPI for Developmental Biology</w:t>
      </w:r>
    </w:p>
    <w:p w14:paraId="60BB8B99" w14:textId="280DE62D" w:rsidR="00D86693" w:rsidRDefault="00000000">
      <w:pPr>
        <w:jc w:val="right"/>
      </w:pPr>
      <w:r>
        <w:t>T</w:t>
      </w:r>
      <w:r w:rsidR="00F715F9">
        <w:t>ü</w:t>
      </w:r>
      <w:r>
        <w:t>bingen, 2005</w:t>
      </w:r>
    </w:p>
    <w:p w14:paraId="15E758C8" w14:textId="77777777" w:rsidR="00D86693" w:rsidRDefault="00D86693">
      <w:pPr>
        <w:rPr>
          <w:b/>
          <w:sz w:val="28"/>
        </w:rPr>
      </w:pPr>
    </w:p>
    <w:p w14:paraId="6745AF38" w14:textId="77777777" w:rsidR="00D86693" w:rsidRDefault="00D86693">
      <w:pPr>
        <w:rPr>
          <w:b/>
          <w:sz w:val="28"/>
        </w:rPr>
      </w:pPr>
    </w:p>
    <w:p w14:paraId="775FEAE1" w14:textId="77777777" w:rsidR="00D86693" w:rsidRDefault="00D86693">
      <w:pPr>
        <w:rPr>
          <w:b/>
        </w:rPr>
      </w:pPr>
    </w:p>
    <w:p w14:paraId="35C2BD63" w14:textId="77777777" w:rsidR="00D86693" w:rsidRDefault="00000000">
      <w:pPr>
        <w:jc w:val="both"/>
      </w:pPr>
      <w:r>
        <w:t xml:space="preserve">The artificial microRNA designer WMD delivers 4 oligonucleotide sequences (I to IV), which are used to engineer your artificial microRNA into the endogenous miR319a precursor by site-directed mutagenesis. </w:t>
      </w:r>
    </w:p>
    <w:p w14:paraId="0AE85E5A" w14:textId="77777777" w:rsidR="00D86693" w:rsidRDefault="00000000">
      <w:pPr>
        <w:jc w:val="both"/>
      </w:pPr>
      <w:r>
        <w:t xml:space="preserve">As a template for the PCRs, you need the plasmid pRS300, which contains the miR319a precursor in </w:t>
      </w:r>
      <w:proofErr w:type="spellStart"/>
      <w:r>
        <w:t>pBSK</w:t>
      </w:r>
      <w:proofErr w:type="spellEnd"/>
      <w:r>
        <w:t xml:space="preserve"> (cloned via </w:t>
      </w:r>
      <w:proofErr w:type="spellStart"/>
      <w:r>
        <w:t>SmaI</w:t>
      </w:r>
      <w:proofErr w:type="spellEnd"/>
      <w:r>
        <w:t xml:space="preserve"> site). </w:t>
      </w:r>
    </w:p>
    <w:p w14:paraId="0F785EF1" w14:textId="42E8B770" w:rsidR="00D86693" w:rsidRDefault="00F715F9">
      <w:r>
        <w:t>You can</w:t>
      </w:r>
      <w:r w:rsidR="00000000">
        <w:t xml:space="preserve"> request this plasmid</w:t>
      </w:r>
      <w:r>
        <w:t xml:space="preserve"> from Addgene (</w:t>
      </w:r>
      <w:hyperlink r:id="rId7" w:history="1">
        <w:r w:rsidRPr="00277B6C">
          <w:rPr>
            <w:rStyle w:val="Hyperlink"/>
          </w:rPr>
          <w:t>https://www.addgene.org/22846/</w:t>
        </w:r>
      </w:hyperlink>
      <w:r>
        <w:t xml:space="preserve">). </w:t>
      </w:r>
    </w:p>
    <w:p w14:paraId="17DEF887" w14:textId="77777777" w:rsidR="00D86693" w:rsidRDefault="00D86693"/>
    <w:p w14:paraId="5FF116A0" w14:textId="77777777" w:rsidR="00D86693" w:rsidRDefault="00000000">
      <w:r>
        <w:t>map of pRS300:</w:t>
      </w:r>
    </w:p>
    <w:p w14:paraId="3EFDF22F" w14:textId="77777777" w:rsidR="00D86693" w:rsidRDefault="00000000">
      <w:pPr>
        <w:jc w:val="center"/>
      </w:pPr>
      <w:r>
        <w:rPr>
          <w:noProof/>
        </w:rPr>
        <w:drawing>
          <wp:inline distT="0" distB="0" distL="0" distR="0" wp14:anchorId="57AD09C3" wp14:editId="245C6325">
            <wp:extent cx="3626485" cy="301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301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0CACB" w14:textId="77777777" w:rsidR="00D86693" w:rsidRDefault="00000000">
      <w:r>
        <w:t>sequence of pRS300 (</w:t>
      </w:r>
      <w:r>
        <w:rPr>
          <w:color w:val="FF0000"/>
        </w:rPr>
        <w:t>notice: do not copy the sequence from Acrobat, it will lead to “deletion” of bases!</w:t>
      </w:r>
      <w:r>
        <w:t>):</w:t>
      </w:r>
    </w:p>
    <w:p w14:paraId="63B09FCA" w14:textId="77777777" w:rsidR="00D86693" w:rsidRDefault="00000000">
      <w:r>
        <w:rPr>
          <w:rFonts w:ascii="Courier" w:hAnsi="Courier"/>
          <w:sz w:val="10"/>
        </w:rPr>
        <w:t>GGAAATTGTAAACGTTAATATTTTGTTAAAATTCGCGTT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CGCGCCATTCGCCATTCAGGCTGCGCAACTGTTGGGAAGGGCGATCGGTGCGGGCCTCTTCGCTATTACGCCAGCTGGCGAAAGGGGGATGTG</w:t>
      </w:r>
      <w:r>
        <w:rPr>
          <w:rFonts w:ascii="Courier" w:hAnsi="Courier"/>
          <w:color w:val="FF00FF"/>
          <w:sz w:val="10"/>
        </w:rPr>
        <w:t>CTGCAAGGCGATTAAGTTGGGTAAC</w:t>
      </w:r>
      <w:r>
        <w:rPr>
          <w:rFonts w:ascii="Courier" w:hAnsi="Courier"/>
          <w:sz w:val="10"/>
        </w:rPr>
        <w:t>GCCAGGGTTTTCCCAGTCACGACGTTGTAAAACGACGGCCAGTGAATTG</w:t>
      </w:r>
      <w:r>
        <w:rPr>
          <w:rFonts w:ascii="Courier" w:hAnsi="Courier"/>
          <w:color w:val="FF8000"/>
          <w:sz w:val="10"/>
        </w:rPr>
        <w:t>TAATACGACTCACTATAGGG</w:t>
      </w:r>
      <w:r>
        <w:rPr>
          <w:rFonts w:ascii="Courier" w:hAnsi="Courier"/>
          <w:sz w:val="10"/>
        </w:rPr>
        <w:t>CGAATTGGGTACCGGGCCCCCCCTCGAGGTCGACGGTATCGATAAGCTTGATATCGAATTCCTGCAGCCC</w:t>
      </w:r>
      <w:r>
        <w:rPr>
          <w:rFonts w:ascii="Courier" w:hAnsi="Courier"/>
          <w:color w:val="0000FF"/>
          <w:sz w:val="10"/>
        </w:rPr>
        <w:t>caaacacacgctcggacgcatattacacatgttcatacacttaatactcgctgttttgaattgatgttttaggaatatatatgt</w:t>
      </w:r>
      <w:r>
        <w:rPr>
          <w:rFonts w:ascii="Courier" w:hAnsi="Courier"/>
          <w:b/>
          <w:color w:val="0000FF"/>
          <w:sz w:val="10"/>
        </w:rPr>
        <w:t>aga</w:t>
      </w:r>
      <w:r>
        <w:rPr>
          <w:rFonts w:ascii="Courier" w:hAnsi="Courier"/>
          <w:b/>
          <w:color w:val="80FF00"/>
          <w:sz w:val="10"/>
        </w:rPr>
        <w:t>gagagcttccttgagtccat</w:t>
      </w:r>
      <w:r>
        <w:rPr>
          <w:rFonts w:ascii="Courier" w:hAnsi="Courier"/>
          <w:b/>
          <w:color w:val="0000FF"/>
          <w:sz w:val="10"/>
        </w:rPr>
        <w:t>tcacaggtcgtgatatgattcaattagcttccgactcattcatccaaataccgagtcgccaaaattcaaactagactcgttaaatgaatgaatgatgcggtagacaaattggatcattgattctctttga</w:t>
      </w:r>
      <w:r>
        <w:rPr>
          <w:rFonts w:ascii="Courier" w:hAnsi="Courier"/>
          <w:b/>
          <w:color w:val="008000"/>
          <w:sz w:val="10"/>
        </w:rPr>
        <w:t>ttggactgaagggagctccc</w:t>
      </w:r>
      <w:r>
        <w:rPr>
          <w:rFonts w:ascii="Courier" w:hAnsi="Courier"/>
          <w:b/>
          <w:color w:val="0000FF"/>
          <w:sz w:val="10"/>
        </w:rPr>
        <w:t>tct</w:t>
      </w:r>
      <w:r>
        <w:rPr>
          <w:rFonts w:ascii="Courier" w:hAnsi="Courier"/>
          <w:color w:val="0000FF"/>
          <w:sz w:val="10"/>
        </w:rPr>
        <w:t>ctcttttgtattccaattttcttgattaatctttcctgcacaaaaacatgcttgatccactaagtgacatatatgctgccttcgtatatatagttctggtaaaattaacattttgggtttatctttatttaaggcatcgccatg</w:t>
      </w:r>
      <w:r>
        <w:rPr>
          <w:rFonts w:ascii="Courier" w:hAnsi="Courier"/>
          <w:sz w:val="10"/>
        </w:rPr>
        <w:t>GGGGGATCCACTAGTTCTAGAGCGGCCGCCACCGCGGTGGAGCTCCAGCTTTTGTT</w:t>
      </w:r>
      <w:r>
        <w:rPr>
          <w:rFonts w:ascii="Courier" w:hAnsi="Courier"/>
          <w:color w:val="FF6666"/>
          <w:sz w:val="10"/>
        </w:rPr>
        <w:t>CCCTTTAGTGAGGGTTAATT</w:t>
      </w:r>
      <w:r>
        <w:rPr>
          <w:rFonts w:ascii="Courier" w:hAnsi="Courier"/>
          <w:sz w:val="10"/>
        </w:rPr>
        <w:t>CCGAGCTTGGCGTAATCATGGTCATAG</w:t>
      </w:r>
      <w:r>
        <w:rPr>
          <w:rFonts w:ascii="Courier" w:hAnsi="Courier"/>
          <w:color w:val="FF0000"/>
          <w:sz w:val="10"/>
        </w:rPr>
        <w:t>CTGTTTCCTGTGTGAAATTGTTATCCGC</w:t>
      </w:r>
      <w:r>
        <w:rPr>
          <w:rFonts w:ascii="Courier" w:hAnsi="Courier"/>
          <w:sz w:val="10"/>
        </w:rPr>
        <w:t>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</w:t>
      </w:r>
      <w:r>
        <w:rPr>
          <w:rFonts w:ascii="Courier" w:hAnsi="Courier"/>
          <w:color w:val="800000"/>
          <w:sz w:val="10"/>
        </w:rPr>
        <w:t>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</w:t>
      </w:r>
      <w:r>
        <w:rPr>
          <w:rFonts w:ascii="Courier" w:hAnsi="Courier"/>
          <w:sz w:val="10"/>
        </w:rPr>
        <w:t>ACTCTTCCTTTTTCAATATTATTGAAGCATTTATCAGGGTTATTGTCTCATGAGCGGATACATATTTGAATGTATTTAGAAAAATAAACAAATAGGGGTTCCGCGCACATTTCCCCGAAAAGTGCCACCTG</w:t>
      </w:r>
    </w:p>
    <w:p w14:paraId="09EF049E" w14:textId="77777777" w:rsidR="00D86693" w:rsidRDefault="00D86693">
      <w:pPr>
        <w:rPr>
          <w:rFonts w:ascii="Courier" w:hAnsi="Courier"/>
          <w:sz w:val="10"/>
        </w:rPr>
      </w:pPr>
    </w:p>
    <w:p w14:paraId="3190DB05" w14:textId="77777777" w:rsidR="00D86693" w:rsidRDefault="00000000">
      <w:r>
        <w:rPr>
          <w:rFonts w:ascii="Courier" w:hAnsi="Courier"/>
          <w:b/>
          <w:color w:val="FF8000"/>
          <w:sz w:val="10"/>
        </w:rPr>
        <w:t xml:space="preserve">T7 </w:t>
      </w:r>
      <w:r>
        <w:rPr>
          <w:rFonts w:ascii="Courier" w:hAnsi="Courier"/>
          <w:b/>
          <w:color w:val="FF6666"/>
          <w:sz w:val="10"/>
        </w:rPr>
        <w:t>SP6</w:t>
      </w:r>
      <w:r>
        <w:rPr>
          <w:rFonts w:ascii="Courier" w:hAnsi="Courier"/>
          <w:b/>
          <w:color w:val="FF8000"/>
          <w:sz w:val="10"/>
        </w:rPr>
        <w:t xml:space="preserve"> </w:t>
      </w:r>
      <w:r>
        <w:rPr>
          <w:rFonts w:ascii="Courier" w:hAnsi="Courier"/>
          <w:b/>
          <w:color w:val="800000"/>
          <w:sz w:val="10"/>
        </w:rPr>
        <w:t xml:space="preserve">amp resistance </w:t>
      </w:r>
      <w:r>
        <w:rPr>
          <w:rFonts w:ascii="Courier" w:hAnsi="Courier"/>
          <w:b/>
          <w:color w:val="FF00FF"/>
          <w:sz w:val="10"/>
        </w:rPr>
        <w:t xml:space="preserve">oligo A </w:t>
      </w:r>
      <w:r>
        <w:rPr>
          <w:rFonts w:ascii="Courier" w:hAnsi="Courier"/>
          <w:b/>
          <w:color w:val="FF0000"/>
          <w:sz w:val="10"/>
        </w:rPr>
        <w:t xml:space="preserve">oligo B </w:t>
      </w:r>
      <w:r>
        <w:rPr>
          <w:rFonts w:ascii="Courier" w:hAnsi="Courier"/>
          <w:b/>
          <w:color w:val="008000"/>
          <w:sz w:val="10"/>
        </w:rPr>
        <w:t>miRNA</w:t>
      </w:r>
      <w:r>
        <w:rPr>
          <w:rFonts w:ascii="Courier" w:hAnsi="Courier"/>
          <w:b/>
          <w:color w:val="FF0000"/>
          <w:sz w:val="10"/>
        </w:rPr>
        <w:t xml:space="preserve"> </w:t>
      </w:r>
      <w:r>
        <w:rPr>
          <w:rFonts w:ascii="Courier" w:hAnsi="Courier"/>
          <w:b/>
          <w:color w:val="00FF00"/>
          <w:sz w:val="10"/>
        </w:rPr>
        <w:t>miRNA*</w:t>
      </w:r>
    </w:p>
    <w:p w14:paraId="1D2F1C72" w14:textId="77777777" w:rsidR="00D86693" w:rsidRDefault="00D86693">
      <w:pPr>
        <w:rPr>
          <w:rFonts w:ascii="Courier" w:hAnsi="Courier"/>
          <w:b/>
          <w:color w:val="00FF00"/>
          <w:sz w:val="10"/>
        </w:rPr>
      </w:pPr>
    </w:p>
    <w:p w14:paraId="3362FBC9" w14:textId="77777777" w:rsidR="00D86693" w:rsidRDefault="00D86693">
      <w:pPr>
        <w:rPr>
          <w:rFonts w:ascii="Courier" w:hAnsi="Courier"/>
          <w:b/>
          <w:sz w:val="10"/>
        </w:rPr>
      </w:pPr>
    </w:p>
    <w:p w14:paraId="77621499" w14:textId="77777777" w:rsidR="00D86693" w:rsidRDefault="00000000">
      <w:r>
        <w:rPr>
          <w:b/>
        </w:rPr>
        <w:t>Cloning strategy:</w:t>
      </w:r>
    </w:p>
    <w:p w14:paraId="08BD35D6" w14:textId="77777777" w:rsidR="00D86693" w:rsidRDefault="00D86693">
      <w:pPr>
        <w:rPr>
          <w:b/>
        </w:rPr>
      </w:pPr>
    </w:p>
    <w:p w14:paraId="5DC6F6C8" w14:textId="77777777" w:rsidR="00D86693" w:rsidRDefault="00000000">
      <w:pPr>
        <w:jc w:val="center"/>
        <w:rPr>
          <w:b/>
        </w:rPr>
      </w:pPr>
      <w:r>
        <w:rPr>
          <w:noProof/>
        </w:rPr>
        <w:drawing>
          <wp:inline distT="0" distB="0" distL="0" distR="0" wp14:anchorId="07544C1A" wp14:editId="47F823C3">
            <wp:extent cx="3399155" cy="2250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225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F63EA8" w14:textId="77777777" w:rsidR="00D86693" w:rsidRDefault="00D86693">
      <w:pPr>
        <w:jc w:val="center"/>
        <w:rPr>
          <w:b/>
        </w:rPr>
      </w:pPr>
    </w:p>
    <w:p w14:paraId="65CE915D" w14:textId="77777777" w:rsidR="00D86693" w:rsidRDefault="00000000">
      <w:pPr>
        <w:jc w:val="center"/>
      </w:pPr>
      <w:r>
        <w:t xml:space="preserve">I: </w:t>
      </w:r>
      <w:r>
        <w:tab/>
        <w:t>microRNA forward</w:t>
      </w:r>
    </w:p>
    <w:p w14:paraId="40AB90ED" w14:textId="77777777" w:rsidR="00D86693" w:rsidRDefault="00000000">
      <w:pPr>
        <w:jc w:val="center"/>
      </w:pPr>
      <w:r>
        <w:t>II:</w:t>
      </w:r>
      <w:r>
        <w:tab/>
        <w:t>microRNA reverse</w:t>
      </w:r>
    </w:p>
    <w:p w14:paraId="10E39C68" w14:textId="77777777" w:rsidR="00D86693" w:rsidRDefault="00000000">
      <w:pPr>
        <w:jc w:val="center"/>
      </w:pPr>
      <w:r>
        <w:t>III:</w:t>
      </w:r>
      <w:r>
        <w:tab/>
        <w:t>microRNA* forward</w:t>
      </w:r>
    </w:p>
    <w:p w14:paraId="06F40020" w14:textId="77777777" w:rsidR="00D86693" w:rsidRDefault="00000000">
      <w:pPr>
        <w:jc w:val="center"/>
      </w:pPr>
      <w:r>
        <w:t xml:space="preserve">IV: </w:t>
      </w:r>
      <w:r>
        <w:tab/>
        <w:t>microRNA* reverse</w:t>
      </w:r>
    </w:p>
    <w:p w14:paraId="59B583E5" w14:textId="77777777" w:rsidR="00D86693" w:rsidRDefault="00D86693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1701"/>
        <w:gridCol w:w="1985"/>
        <w:gridCol w:w="1363"/>
      </w:tblGrid>
      <w:tr w:rsidR="00D86693" w14:paraId="4AF67216" w14:textId="77777777">
        <w:tc>
          <w:tcPr>
            <w:tcW w:w="675" w:type="dxa"/>
            <w:tcBorders>
              <w:bottom w:val="single" w:sz="18" w:space="0" w:color="000000"/>
              <w:right w:val="single" w:sz="18" w:space="0" w:color="000000"/>
            </w:tcBorders>
          </w:tcPr>
          <w:p w14:paraId="2391D1D8" w14:textId="77777777" w:rsidR="00D86693" w:rsidRDefault="00D86693">
            <w:pPr>
              <w:pStyle w:val="BodyText"/>
            </w:pPr>
          </w:p>
        </w:tc>
        <w:tc>
          <w:tcPr>
            <w:tcW w:w="1701" w:type="dxa"/>
            <w:tcBorders>
              <w:left w:val="single" w:sz="18" w:space="0" w:color="000000"/>
              <w:bottom w:val="single" w:sz="18" w:space="0" w:color="000000"/>
            </w:tcBorders>
          </w:tcPr>
          <w:p w14:paraId="2C2C034B" w14:textId="77777777" w:rsidR="00D86693" w:rsidRDefault="00000000">
            <w:pPr>
              <w:pStyle w:val="BodyText"/>
            </w:pPr>
            <w:r>
              <w:rPr>
                <w:sz w:val="24"/>
              </w:rPr>
              <w:t>forward oligo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14:paraId="2F871416" w14:textId="77777777" w:rsidR="00D86693" w:rsidRDefault="00000000">
            <w:pPr>
              <w:pStyle w:val="BodyText"/>
            </w:pPr>
            <w:r>
              <w:rPr>
                <w:sz w:val="24"/>
              </w:rPr>
              <w:t>reverse oligo</w:t>
            </w:r>
          </w:p>
        </w:tc>
        <w:tc>
          <w:tcPr>
            <w:tcW w:w="1135" w:type="dxa"/>
            <w:tcBorders>
              <w:bottom w:val="single" w:sz="18" w:space="0" w:color="000000"/>
            </w:tcBorders>
          </w:tcPr>
          <w:p w14:paraId="6C1A608A" w14:textId="77777777" w:rsidR="00D86693" w:rsidRDefault="00000000">
            <w:pPr>
              <w:pStyle w:val="BodyText"/>
            </w:pPr>
            <w:r>
              <w:rPr>
                <w:sz w:val="24"/>
              </w:rPr>
              <w:t>template</w:t>
            </w:r>
          </w:p>
        </w:tc>
      </w:tr>
      <w:tr w:rsidR="00D86693" w14:paraId="4A005AE5" w14:textId="77777777">
        <w:tc>
          <w:tcPr>
            <w:tcW w:w="675" w:type="dxa"/>
            <w:tcBorders>
              <w:top w:val="single" w:sz="18" w:space="0" w:color="000000"/>
              <w:right w:val="single" w:sz="18" w:space="0" w:color="000000"/>
            </w:tcBorders>
          </w:tcPr>
          <w:p w14:paraId="6B839BAB" w14:textId="77777777" w:rsidR="00D86693" w:rsidRDefault="00000000">
            <w:pPr>
              <w:pStyle w:val="BodyText"/>
            </w:pPr>
            <w:r>
              <w:rPr>
                <w:sz w:val="24"/>
              </w:rPr>
              <w:t>(a)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</w:tcBorders>
          </w:tcPr>
          <w:p w14:paraId="32F7DB9E" w14:textId="77777777" w:rsidR="00D86693" w:rsidRDefault="00000000">
            <w:pPr>
              <w:pStyle w:val="BodyText"/>
            </w:pPr>
            <w:r>
              <w:rPr>
                <w:sz w:val="24"/>
              </w:rPr>
              <w:t>A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14:paraId="69B116D6" w14:textId="77777777" w:rsidR="00D86693" w:rsidRDefault="00000000">
            <w:pPr>
              <w:pStyle w:val="BodyText"/>
            </w:pPr>
            <w:r>
              <w:rPr>
                <w:sz w:val="24"/>
              </w:rPr>
              <w:t>IV</w:t>
            </w:r>
          </w:p>
        </w:tc>
        <w:tc>
          <w:tcPr>
            <w:tcW w:w="1135" w:type="dxa"/>
            <w:tcBorders>
              <w:top w:val="single" w:sz="18" w:space="0" w:color="000000"/>
            </w:tcBorders>
          </w:tcPr>
          <w:p w14:paraId="49C5F2CC" w14:textId="77777777" w:rsidR="00D86693" w:rsidRDefault="00000000">
            <w:pPr>
              <w:pStyle w:val="BodyText"/>
            </w:pPr>
            <w:r>
              <w:rPr>
                <w:sz w:val="24"/>
              </w:rPr>
              <w:t>pRS300</w:t>
            </w:r>
          </w:p>
        </w:tc>
      </w:tr>
      <w:tr w:rsidR="00D86693" w14:paraId="67513ACB" w14:textId="77777777">
        <w:tc>
          <w:tcPr>
            <w:tcW w:w="675" w:type="dxa"/>
            <w:tcBorders>
              <w:right w:val="single" w:sz="18" w:space="0" w:color="000000"/>
            </w:tcBorders>
          </w:tcPr>
          <w:p w14:paraId="0AABD46B" w14:textId="77777777" w:rsidR="00D86693" w:rsidRDefault="00000000">
            <w:pPr>
              <w:pStyle w:val="BodyText"/>
            </w:pPr>
            <w:r>
              <w:rPr>
                <w:sz w:val="24"/>
              </w:rPr>
              <w:t>(b)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14:paraId="7D00BC72" w14:textId="77777777" w:rsidR="00D86693" w:rsidRDefault="00000000">
            <w:pPr>
              <w:pStyle w:val="BodyText"/>
            </w:pPr>
            <w:r>
              <w:rPr>
                <w:sz w:val="24"/>
              </w:rPr>
              <w:t>III</w:t>
            </w:r>
          </w:p>
        </w:tc>
        <w:tc>
          <w:tcPr>
            <w:tcW w:w="1985" w:type="dxa"/>
          </w:tcPr>
          <w:p w14:paraId="204A6EBB" w14:textId="77777777" w:rsidR="00D86693" w:rsidRDefault="00000000">
            <w:pPr>
              <w:pStyle w:val="BodyText"/>
            </w:pPr>
            <w:r>
              <w:rPr>
                <w:sz w:val="24"/>
              </w:rPr>
              <w:t>II</w:t>
            </w:r>
          </w:p>
        </w:tc>
        <w:tc>
          <w:tcPr>
            <w:tcW w:w="1135" w:type="dxa"/>
          </w:tcPr>
          <w:p w14:paraId="6286C570" w14:textId="77777777" w:rsidR="00D86693" w:rsidRDefault="00000000">
            <w:pPr>
              <w:pStyle w:val="BodyText"/>
            </w:pPr>
            <w:r>
              <w:rPr>
                <w:sz w:val="24"/>
              </w:rPr>
              <w:t>pRS300</w:t>
            </w:r>
          </w:p>
        </w:tc>
      </w:tr>
      <w:tr w:rsidR="00D86693" w14:paraId="60E126E8" w14:textId="77777777">
        <w:tc>
          <w:tcPr>
            <w:tcW w:w="675" w:type="dxa"/>
            <w:tcBorders>
              <w:right w:val="single" w:sz="18" w:space="0" w:color="000000"/>
            </w:tcBorders>
          </w:tcPr>
          <w:p w14:paraId="3249672C" w14:textId="77777777" w:rsidR="00D86693" w:rsidRDefault="00000000">
            <w:pPr>
              <w:pStyle w:val="BodyText"/>
            </w:pPr>
            <w:r>
              <w:rPr>
                <w:sz w:val="24"/>
              </w:rPr>
              <w:t>(c)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14:paraId="4507CC44" w14:textId="77777777" w:rsidR="00D86693" w:rsidRDefault="00000000">
            <w:pPr>
              <w:pStyle w:val="BodyText"/>
            </w:pPr>
            <w:r>
              <w:rPr>
                <w:sz w:val="24"/>
              </w:rPr>
              <w:t>I</w:t>
            </w:r>
          </w:p>
        </w:tc>
        <w:tc>
          <w:tcPr>
            <w:tcW w:w="1985" w:type="dxa"/>
          </w:tcPr>
          <w:p w14:paraId="573418E7" w14:textId="77777777" w:rsidR="00D86693" w:rsidRDefault="00000000">
            <w:pPr>
              <w:pStyle w:val="BodyText"/>
            </w:pPr>
            <w:r>
              <w:rPr>
                <w:sz w:val="24"/>
              </w:rPr>
              <w:t>B</w:t>
            </w:r>
          </w:p>
        </w:tc>
        <w:tc>
          <w:tcPr>
            <w:tcW w:w="1135" w:type="dxa"/>
          </w:tcPr>
          <w:p w14:paraId="04AC4BB6" w14:textId="77777777" w:rsidR="00D86693" w:rsidRDefault="00000000">
            <w:pPr>
              <w:pStyle w:val="BodyText"/>
            </w:pPr>
            <w:r>
              <w:rPr>
                <w:sz w:val="24"/>
              </w:rPr>
              <w:t>pRS300</w:t>
            </w:r>
          </w:p>
        </w:tc>
      </w:tr>
      <w:tr w:rsidR="00D86693" w14:paraId="44774BCE" w14:textId="77777777">
        <w:tc>
          <w:tcPr>
            <w:tcW w:w="675" w:type="dxa"/>
            <w:tcBorders>
              <w:right w:val="single" w:sz="18" w:space="0" w:color="000000"/>
            </w:tcBorders>
          </w:tcPr>
          <w:p w14:paraId="389E8F6A" w14:textId="77777777" w:rsidR="00D86693" w:rsidRDefault="00000000">
            <w:pPr>
              <w:pStyle w:val="BodyText"/>
            </w:pPr>
            <w:r>
              <w:rPr>
                <w:sz w:val="24"/>
              </w:rPr>
              <w:t>(d)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14:paraId="35F09606" w14:textId="77777777" w:rsidR="00D86693" w:rsidRDefault="00000000">
            <w:pPr>
              <w:pStyle w:val="BodyText"/>
            </w:pPr>
            <w:r>
              <w:rPr>
                <w:sz w:val="24"/>
              </w:rPr>
              <w:t>A</w:t>
            </w:r>
          </w:p>
        </w:tc>
        <w:tc>
          <w:tcPr>
            <w:tcW w:w="1985" w:type="dxa"/>
          </w:tcPr>
          <w:p w14:paraId="69B826B7" w14:textId="77777777" w:rsidR="00D86693" w:rsidRDefault="00000000">
            <w:pPr>
              <w:pStyle w:val="BodyText"/>
            </w:pPr>
            <w:r>
              <w:rPr>
                <w:sz w:val="24"/>
              </w:rPr>
              <w:t>B</w:t>
            </w:r>
          </w:p>
        </w:tc>
        <w:tc>
          <w:tcPr>
            <w:tcW w:w="1135" w:type="dxa"/>
          </w:tcPr>
          <w:p w14:paraId="58B21FB5" w14:textId="77777777" w:rsidR="00D86693" w:rsidRDefault="00000000">
            <w:pPr>
              <w:pStyle w:val="BodyText"/>
            </w:pPr>
            <w:r>
              <w:rPr>
                <w:sz w:val="24"/>
              </w:rPr>
              <w:t>(a)+(b)+(c)</w:t>
            </w:r>
          </w:p>
        </w:tc>
      </w:tr>
    </w:tbl>
    <w:p w14:paraId="2FA3EAA4" w14:textId="77777777" w:rsidR="00D86693" w:rsidRDefault="00D86693">
      <w:pPr>
        <w:rPr>
          <w:b/>
        </w:rPr>
      </w:pPr>
    </w:p>
    <w:p w14:paraId="3E6D5006" w14:textId="77777777" w:rsidR="00D86693" w:rsidRDefault="00D86693">
      <w:pPr>
        <w:rPr>
          <w:b/>
        </w:rPr>
      </w:pPr>
    </w:p>
    <w:p w14:paraId="02A3C3BC" w14:textId="77777777" w:rsidR="00D86693" w:rsidRDefault="00D86693">
      <w:pPr>
        <w:rPr>
          <w:b/>
        </w:rPr>
      </w:pPr>
    </w:p>
    <w:p w14:paraId="5F98B6B2" w14:textId="77777777" w:rsidR="00D86693" w:rsidRDefault="00D86693">
      <w:pPr>
        <w:rPr>
          <w:b/>
        </w:rPr>
      </w:pPr>
    </w:p>
    <w:p w14:paraId="00A5BBBD" w14:textId="77777777" w:rsidR="00D86693" w:rsidRDefault="00D86693">
      <w:pPr>
        <w:rPr>
          <w:b/>
        </w:rPr>
      </w:pPr>
    </w:p>
    <w:p w14:paraId="711FE972" w14:textId="77777777" w:rsidR="00D86693" w:rsidRDefault="00D86693">
      <w:pPr>
        <w:rPr>
          <w:b/>
        </w:rPr>
      </w:pPr>
    </w:p>
    <w:p w14:paraId="704BA58F" w14:textId="77777777" w:rsidR="00D86693" w:rsidRDefault="00D86693">
      <w:pPr>
        <w:rPr>
          <w:b/>
        </w:rPr>
      </w:pPr>
    </w:p>
    <w:p w14:paraId="211B60F4" w14:textId="77777777" w:rsidR="00D86693" w:rsidRDefault="00000000">
      <w:pPr>
        <w:jc w:val="both"/>
      </w:pPr>
      <w:r>
        <w:t xml:space="preserve">The amiRNA containing precursor is generated by overlapping PCR. A first round amplifies fragments (a) to (c), which are listed in the table above. These are subsequently fused in PCR (d). </w:t>
      </w:r>
    </w:p>
    <w:p w14:paraId="326329D0" w14:textId="77777777" w:rsidR="00D86693" w:rsidRDefault="00D86693">
      <w:pPr>
        <w:rPr>
          <w:b/>
        </w:rPr>
      </w:pPr>
    </w:p>
    <w:p w14:paraId="2147DABE" w14:textId="77777777" w:rsidR="00D86693" w:rsidRDefault="00000000">
      <w:pPr>
        <w:jc w:val="both"/>
      </w:pPr>
      <w:r>
        <w:t xml:space="preserve">Oligonucleotides A and B are based on the template plasmid sequence. They are located outside of the multiple cloning site of </w:t>
      </w:r>
      <w:proofErr w:type="spellStart"/>
      <w:r>
        <w:t>pBSK</w:t>
      </w:r>
      <w:proofErr w:type="spellEnd"/>
      <w:r>
        <w:t xml:space="preserve"> to generate bigger PCR products. </w:t>
      </w:r>
    </w:p>
    <w:p w14:paraId="5C9F7E1E" w14:textId="77777777" w:rsidR="00D86693" w:rsidRDefault="00D86693"/>
    <w:p w14:paraId="6DB62F98" w14:textId="77777777" w:rsidR="00D86693" w:rsidRDefault="00000000">
      <w:r>
        <w:t>Their sequences:</w:t>
      </w:r>
    </w:p>
    <w:p w14:paraId="014CCD3D" w14:textId="77777777" w:rsidR="00D86693" w:rsidRDefault="00D86693"/>
    <w:p w14:paraId="7A6A49BD" w14:textId="77777777" w:rsidR="00D86693" w:rsidRDefault="00000000">
      <w:r>
        <w:t>A</w:t>
      </w:r>
      <w:r>
        <w:tab/>
        <w:t xml:space="preserve">5’ </w:t>
      </w:r>
      <w:r>
        <w:tab/>
      </w:r>
      <w:r>
        <w:rPr>
          <w:rFonts w:ascii="Courier" w:hAnsi="Courier"/>
          <w:color w:val="000000"/>
        </w:rPr>
        <w:t xml:space="preserve">CTG CAA GGC GAT TAA GTT GGG TAA C </w:t>
      </w:r>
      <w:r>
        <w:rPr>
          <w:rFonts w:ascii="Courier" w:hAnsi="Courier"/>
          <w:color w:val="000000"/>
        </w:rPr>
        <w:tab/>
      </w:r>
      <w:r>
        <w:rPr>
          <w:rFonts w:ascii="Courier" w:hAnsi="Courier"/>
          <w:color w:val="000000"/>
        </w:rPr>
        <w:tab/>
      </w:r>
      <w:r>
        <w:t>3’</w:t>
      </w:r>
    </w:p>
    <w:p w14:paraId="5A9BDAC9" w14:textId="77777777" w:rsidR="00D86693" w:rsidRDefault="00000000">
      <w:r>
        <w:t>B</w:t>
      </w:r>
      <w:r>
        <w:tab/>
        <w:t xml:space="preserve">5’ </w:t>
      </w:r>
      <w:r>
        <w:tab/>
      </w:r>
      <w:r>
        <w:rPr>
          <w:rFonts w:ascii="Courier" w:hAnsi="Courier"/>
          <w:color w:val="000000"/>
        </w:rPr>
        <w:t xml:space="preserve">GCG GAT AAC AAT TTC ACA CAG GAA ACA G </w:t>
      </w:r>
      <w:r>
        <w:rPr>
          <w:rFonts w:ascii="Courier" w:hAnsi="Courier"/>
          <w:color w:val="000000"/>
        </w:rPr>
        <w:tab/>
      </w:r>
      <w:r>
        <w:t>3’</w:t>
      </w:r>
    </w:p>
    <w:p w14:paraId="28253174" w14:textId="77777777" w:rsidR="00D86693" w:rsidRDefault="00D86693"/>
    <w:p w14:paraId="35E70037" w14:textId="77777777" w:rsidR="00D86693" w:rsidRDefault="00D86693"/>
    <w:p w14:paraId="7A0005FC" w14:textId="77777777" w:rsidR="00D86693" w:rsidRDefault="00D86693">
      <w:pPr>
        <w:pStyle w:val="BodyText"/>
        <w:rPr>
          <w:sz w:val="24"/>
        </w:rPr>
      </w:pPr>
    </w:p>
    <w:p w14:paraId="6DF283BD" w14:textId="77777777" w:rsidR="00D86693" w:rsidRDefault="00D86693">
      <w:pPr>
        <w:pStyle w:val="BodyText"/>
        <w:rPr>
          <w:sz w:val="24"/>
        </w:rPr>
      </w:pPr>
    </w:p>
    <w:p w14:paraId="0BB4D8C8" w14:textId="77777777" w:rsidR="00D86693" w:rsidRDefault="00D86693"/>
    <w:p w14:paraId="33ED3285" w14:textId="77777777" w:rsidR="00D86693" w:rsidRDefault="00D86693"/>
    <w:p w14:paraId="2DB7E532" w14:textId="77777777" w:rsidR="00D86693" w:rsidRDefault="00000000">
      <w:r>
        <w:rPr>
          <w:b/>
        </w:rPr>
        <w:t>Cloning protocol:</w:t>
      </w:r>
    </w:p>
    <w:p w14:paraId="02E07095" w14:textId="77777777" w:rsidR="00D86693" w:rsidRDefault="00D86693">
      <w:pPr>
        <w:rPr>
          <w:b/>
        </w:rPr>
      </w:pPr>
    </w:p>
    <w:p w14:paraId="774BA731" w14:textId="77777777" w:rsidR="00D86693" w:rsidRDefault="00000000">
      <w:pPr>
        <w:pStyle w:val="BodyText"/>
      </w:pPr>
      <w:r>
        <w:rPr>
          <w:sz w:val="24"/>
        </w:rPr>
        <w:t xml:space="preserve">PCR reactions (a), (b), (c): </w:t>
      </w:r>
    </w:p>
    <w:p w14:paraId="2C5A034F" w14:textId="77777777" w:rsidR="00D86693" w:rsidRDefault="00D86693">
      <w:pPr>
        <w:pStyle w:val="BodyText"/>
        <w:ind w:firstLine="720"/>
        <w:rPr>
          <w:sz w:val="24"/>
        </w:rPr>
      </w:pPr>
    </w:p>
    <w:p w14:paraId="143DA586" w14:textId="77777777" w:rsidR="00D86693" w:rsidRDefault="00D86693">
      <w:pPr>
        <w:pStyle w:val="BodyText"/>
        <w:ind w:firstLine="720"/>
        <w:sectPr w:rsidR="00D86693" w:rsidSect="0054356A">
          <w:headerReference w:type="even" r:id="rId10"/>
          <w:headerReference w:type="default" r:id="rId11"/>
          <w:pgSz w:w="12240" w:h="15840"/>
          <w:pgMar w:top="1440" w:right="1800" w:bottom="1440" w:left="1800" w:header="720" w:footer="720" w:gutter="0"/>
          <w:cols w:space="720"/>
        </w:sectPr>
      </w:pPr>
    </w:p>
    <w:p w14:paraId="1C03C585" w14:textId="77777777" w:rsidR="00D86693" w:rsidRDefault="00000000">
      <w:pPr>
        <w:pStyle w:val="BodyText"/>
        <w:ind w:firstLine="720"/>
      </w:pPr>
      <w:r>
        <w:rPr>
          <w:sz w:val="24"/>
        </w:rPr>
        <w:t>5µl  10xPCR buffer (with Mg</w:t>
      </w:r>
      <w:r>
        <w:rPr>
          <w:sz w:val="24"/>
          <w:vertAlign w:val="superscript"/>
        </w:rPr>
        <w:t>++</w:t>
      </w:r>
      <w:r>
        <w:rPr>
          <w:sz w:val="24"/>
        </w:rPr>
        <w:t>)</w:t>
      </w:r>
    </w:p>
    <w:p w14:paraId="57BD4FDD" w14:textId="77777777" w:rsidR="00D86693" w:rsidRDefault="00000000">
      <w:pPr>
        <w:pStyle w:val="BodyText"/>
      </w:pPr>
      <w:r>
        <w:rPr>
          <w:color w:val="FF0000"/>
          <w:sz w:val="24"/>
        </w:rPr>
        <w:t xml:space="preserve">    </w:t>
      </w:r>
      <w:r>
        <w:rPr>
          <w:color w:val="FF0000"/>
          <w:sz w:val="24"/>
        </w:rPr>
        <w:tab/>
      </w:r>
      <w:r>
        <w:rPr>
          <w:sz w:val="24"/>
        </w:rPr>
        <w:t>5µl dNTPs @ 2mM</w:t>
      </w:r>
    </w:p>
    <w:p w14:paraId="14ADB53E" w14:textId="77777777" w:rsidR="00D86693" w:rsidRDefault="00000000">
      <w:pPr>
        <w:pStyle w:val="BodyText"/>
      </w:pPr>
      <w:r>
        <w:rPr>
          <w:sz w:val="24"/>
        </w:rPr>
        <w:t xml:space="preserve">    </w:t>
      </w:r>
      <w:r>
        <w:rPr>
          <w:sz w:val="24"/>
        </w:rPr>
        <w:tab/>
        <w:t>2µl each oligo @10µM</w:t>
      </w:r>
    </w:p>
    <w:p w14:paraId="670ECAD6" w14:textId="77777777" w:rsidR="00D86693" w:rsidRDefault="00000000">
      <w:pPr>
        <w:pStyle w:val="BodyText"/>
        <w:ind w:firstLine="720"/>
      </w:pPr>
      <w:r>
        <w:rPr>
          <w:sz w:val="24"/>
        </w:rPr>
        <w:t xml:space="preserve">2µl plasmid DNA (1:100) </w:t>
      </w:r>
    </w:p>
    <w:p w14:paraId="3D88603D" w14:textId="77777777" w:rsidR="00D86693" w:rsidRDefault="00000000">
      <w:pPr>
        <w:pStyle w:val="BodyText"/>
        <w:ind w:firstLine="720"/>
      </w:pPr>
      <w:r>
        <w:rPr>
          <w:sz w:val="24"/>
        </w:rPr>
        <w:t>0.5µl Pfu</w:t>
      </w:r>
    </w:p>
    <w:p w14:paraId="33E0DE9A" w14:textId="77777777" w:rsidR="00D86693" w:rsidRDefault="00000000">
      <w:pPr>
        <w:pStyle w:val="BodyText"/>
        <w:ind w:firstLine="720"/>
      </w:pPr>
      <w:r>
        <w:rPr>
          <w:sz w:val="24"/>
        </w:rPr>
        <w:t>33.5µl water</w:t>
      </w:r>
    </w:p>
    <w:p w14:paraId="54C876A3" w14:textId="77777777" w:rsidR="00D86693" w:rsidRDefault="00000000">
      <w:pPr>
        <w:pStyle w:val="BodyText"/>
        <w:ind w:firstLine="720"/>
      </w:pPr>
      <w:r>
        <w:rPr>
          <w:sz w:val="24"/>
        </w:rPr>
        <w:t>------------</w:t>
      </w:r>
    </w:p>
    <w:p w14:paraId="297C2A00" w14:textId="77777777" w:rsidR="00D86693" w:rsidRDefault="00000000">
      <w:pPr>
        <w:pStyle w:val="BodyText"/>
        <w:ind w:firstLine="720"/>
      </w:pPr>
      <w:r>
        <w:rPr>
          <w:sz w:val="24"/>
        </w:rPr>
        <w:t>-&gt; 50µl</w:t>
      </w:r>
    </w:p>
    <w:p w14:paraId="1B64133A" w14:textId="77777777" w:rsidR="00D86693" w:rsidRDefault="00D86693">
      <w:pPr>
        <w:pStyle w:val="BodyText"/>
        <w:ind w:firstLine="720"/>
        <w:rPr>
          <w:sz w:val="24"/>
        </w:rPr>
      </w:pPr>
    </w:p>
    <w:p w14:paraId="694247A6" w14:textId="77777777" w:rsidR="00D86693" w:rsidRDefault="00000000">
      <w:pPr>
        <w:pStyle w:val="BodyText"/>
      </w:pPr>
      <w:r>
        <w:rPr>
          <w:sz w:val="24"/>
        </w:rPr>
        <w:t>95°C</w:t>
      </w:r>
      <w:r>
        <w:rPr>
          <w:sz w:val="24"/>
        </w:rPr>
        <w:tab/>
        <w:t>2’</w:t>
      </w:r>
    </w:p>
    <w:p w14:paraId="2EC39242" w14:textId="77777777" w:rsidR="00D86693" w:rsidRDefault="00000000">
      <w:pPr>
        <w:pStyle w:val="BodyText"/>
      </w:pPr>
      <w:r>
        <w:rPr>
          <w:sz w:val="24"/>
        </w:rPr>
        <w:t>95°C</w:t>
      </w:r>
      <w:r>
        <w:rPr>
          <w:sz w:val="24"/>
        </w:rPr>
        <w:tab/>
        <w:t>30”</w:t>
      </w:r>
    </w:p>
    <w:p w14:paraId="1FCEB77C" w14:textId="77777777" w:rsidR="00D86693" w:rsidRDefault="00000000">
      <w:pPr>
        <w:pStyle w:val="BodyText"/>
      </w:pPr>
      <w:r>
        <w:rPr>
          <w:sz w:val="24"/>
        </w:rPr>
        <w:t>55°C</w:t>
      </w:r>
      <w:r>
        <w:rPr>
          <w:sz w:val="24"/>
        </w:rPr>
        <w:tab/>
        <w:t xml:space="preserve">30” -&gt; lower temp. for (b) </w:t>
      </w:r>
    </w:p>
    <w:p w14:paraId="5861CACA" w14:textId="77777777" w:rsidR="00D86693" w:rsidRDefault="00000000">
      <w:pPr>
        <w:pStyle w:val="BodyText"/>
      </w:pPr>
      <w:r>
        <w:rPr>
          <w:sz w:val="24"/>
        </w:rPr>
        <w:t>72°C</w:t>
      </w:r>
      <w:r>
        <w:rPr>
          <w:sz w:val="24"/>
        </w:rPr>
        <w:tab/>
        <w:t>40”</w:t>
      </w:r>
    </w:p>
    <w:p w14:paraId="3AAD90CF" w14:textId="77777777" w:rsidR="00D86693" w:rsidRDefault="00000000">
      <w:pPr>
        <w:pStyle w:val="BodyText"/>
      </w:pPr>
      <w:r>
        <w:rPr>
          <w:sz w:val="24"/>
        </w:rPr>
        <w:t>-&gt; 24 cycles</w:t>
      </w:r>
    </w:p>
    <w:p w14:paraId="2F991E7B" w14:textId="77777777" w:rsidR="00D86693" w:rsidRDefault="00000000">
      <w:pPr>
        <w:pStyle w:val="BodyText"/>
      </w:pPr>
      <w:r>
        <w:rPr>
          <w:sz w:val="24"/>
        </w:rPr>
        <w:t>72°C</w:t>
      </w:r>
      <w:r>
        <w:rPr>
          <w:sz w:val="24"/>
        </w:rPr>
        <w:tab/>
        <w:t>7’</w:t>
      </w:r>
    </w:p>
    <w:p w14:paraId="203320E3" w14:textId="77777777" w:rsidR="00D86693" w:rsidRDefault="00D86693">
      <w:pPr>
        <w:pStyle w:val="BodyText"/>
        <w:rPr>
          <w:sz w:val="24"/>
        </w:rPr>
      </w:pPr>
    </w:p>
    <w:p w14:paraId="648173E3" w14:textId="77777777" w:rsidR="00D86693" w:rsidRDefault="00D86693">
      <w:pPr>
        <w:pStyle w:val="BodyText"/>
        <w:sectPr w:rsidR="00D86693" w:rsidSect="0054356A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5547B9FC" w14:textId="77777777" w:rsidR="00D86693" w:rsidRDefault="00D86693">
      <w:pPr>
        <w:pStyle w:val="BodyText"/>
        <w:rPr>
          <w:sz w:val="24"/>
        </w:rPr>
      </w:pPr>
    </w:p>
    <w:p w14:paraId="3BB6CF50" w14:textId="77777777" w:rsidR="00D86693" w:rsidRDefault="00000000">
      <w:pPr>
        <w:pStyle w:val="BodyText"/>
      </w:pPr>
      <w:r>
        <w:rPr>
          <w:sz w:val="24"/>
        </w:rPr>
        <w:t>run on 2% gel</w:t>
      </w:r>
      <w:r>
        <w:rPr>
          <w:sz w:val="24"/>
        </w:rPr>
        <w:tab/>
        <w:t>-&gt; cut bands</w:t>
      </w:r>
      <w:r>
        <w:rPr>
          <w:sz w:val="24"/>
        </w:rPr>
        <w:tab/>
      </w:r>
      <w:r>
        <w:rPr>
          <w:sz w:val="24"/>
        </w:rPr>
        <w:tab/>
        <w:t>-&gt; elute in 20µl water</w:t>
      </w:r>
    </w:p>
    <w:p w14:paraId="6F3C16F0" w14:textId="77777777" w:rsidR="00D86693" w:rsidRDefault="00D86693"/>
    <w:p w14:paraId="6F48DE16" w14:textId="77777777" w:rsidR="00D86693" w:rsidRDefault="00D86693"/>
    <w:p w14:paraId="597CD738" w14:textId="77777777" w:rsidR="00D86693" w:rsidRDefault="00000000">
      <w:r>
        <w:t xml:space="preserve">PCR reaction (d): </w:t>
      </w:r>
    </w:p>
    <w:p w14:paraId="25596878" w14:textId="77777777" w:rsidR="00D86693" w:rsidRDefault="00D86693">
      <w:pPr>
        <w:pStyle w:val="BodyText"/>
        <w:ind w:firstLine="720"/>
        <w:rPr>
          <w:sz w:val="24"/>
        </w:rPr>
      </w:pPr>
    </w:p>
    <w:p w14:paraId="7209975C" w14:textId="77777777" w:rsidR="00D86693" w:rsidRDefault="00D86693">
      <w:pPr>
        <w:pStyle w:val="BodyText"/>
        <w:ind w:firstLine="720"/>
        <w:sectPr w:rsidR="00D86693" w:rsidSect="0054356A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7500A778" w14:textId="77777777" w:rsidR="00D86693" w:rsidRDefault="00000000">
      <w:pPr>
        <w:pStyle w:val="BodyText"/>
        <w:ind w:firstLine="720"/>
      </w:pPr>
      <w:r>
        <w:rPr>
          <w:sz w:val="24"/>
        </w:rPr>
        <w:t>5µl 10xPCR buffer (with Mg</w:t>
      </w:r>
      <w:r>
        <w:rPr>
          <w:sz w:val="24"/>
          <w:vertAlign w:val="superscript"/>
        </w:rPr>
        <w:t>++</w:t>
      </w:r>
      <w:r>
        <w:rPr>
          <w:sz w:val="24"/>
        </w:rPr>
        <w:t>)</w:t>
      </w:r>
    </w:p>
    <w:p w14:paraId="35259AF5" w14:textId="77777777" w:rsidR="00D86693" w:rsidRDefault="00000000">
      <w:pPr>
        <w:pStyle w:val="BodyText"/>
        <w:rPr>
          <w:color w:val="FF0000"/>
          <w:sz w:val="24"/>
        </w:rPr>
      </w:pPr>
      <w:r>
        <w:rPr>
          <w:color w:val="FF0000"/>
          <w:sz w:val="24"/>
        </w:rPr>
        <w:t xml:space="preserve">    </w:t>
      </w:r>
      <w:r>
        <w:rPr>
          <w:color w:val="FF0000"/>
          <w:sz w:val="24"/>
        </w:rPr>
        <w:tab/>
      </w:r>
      <w:r>
        <w:rPr>
          <w:sz w:val="24"/>
        </w:rPr>
        <w:t>5µl dNTPs @ 2mM</w:t>
      </w:r>
    </w:p>
    <w:p w14:paraId="7EB68649" w14:textId="77777777" w:rsidR="00D86693" w:rsidRDefault="00000000">
      <w:pPr>
        <w:pStyle w:val="BodyText"/>
      </w:pPr>
      <w:r>
        <w:rPr>
          <w:sz w:val="24"/>
        </w:rPr>
        <w:t xml:space="preserve">   </w:t>
      </w:r>
      <w:r>
        <w:rPr>
          <w:sz w:val="24"/>
        </w:rPr>
        <w:tab/>
        <w:t>2µl oligo A @ 10µM</w:t>
      </w:r>
    </w:p>
    <w:p w14:paraId="3B4AA431" w14:textId="77777777" w:rsidR="00D86693" w:rsidRDefault="00000000">
      <w:pPr>
        <w:pStyle w:val="BodyText"/>
      </w:pPr>
      <w:r>
        <w:rPr>
          <w:sz w:val="24"/>
        </w:rPr>
        <w:t xml:space="preserve">    </w:t>
      </w:r>
      <w:r>
        <w:rPr>
          <w:sz w:val="24"/>
        </w:rPr>
        <w:tab/>
        <w:t>2µl oligo B @ 10µM</w:t>
      </w:r>
    </w:p>
    <w:p w14:paraId="3989C770" w14:textId="77777777" w:rsidR="00D86693" w:rsidRDefault="00000000">
      <w:pPr>
        <w:pStyle w:val="BodyText"/>
      </w:pPr>
      <w:r>
        <w:rPr>
          <w:sz w:val="24"/>
        </w:rPr>
        <w:t xml:space="preserve"> </w:t>
      </w:r>
      <w:r>
        <w:rPr>
          <w:sz w:val="24"/>
        </w:rPr>
        <w:tab/>
        <w:t xml:space="preserve">0.5µl PCR (a) </w:t>
      </w:r>
    </w:p>
    <w:p w14:paraId="75B4F325" w14:textId="77777777" w:rsidR="00D86693" w:rsidRDefault="00000000">
      <w:pPr>
        <w:pStyle w:val="BodyText"/>
      </w:pPr>
      <w:r>
        <w:rPr>
          <w:sz w:val="24"/>
        </w:rPr>
        <w:t xml:space="preserve"> </w:t>
      </w:r>
      <w:r>
        <w:rPr>
          <w:sz w:val="24"/>
        </w:rPr>
        <w:tab/>
        <w:t>0.5µl PCR (b)</w:t>
      </w:r>
    </w:p>
    <w:p w14:paraId="39E0BC04" w14:textId="77777777" w:rsidR="00D86693" w:rsidRDefault="00000000">
      <w:pPr>
        <w:pStyle w:val="BodyText"/>
      </w:pPr>
      <w:r>
        <w:rPr>
          <w:sz w:val="24"/>
        </w:rPr>
        <w:t xml:space="preserve"> </w:t>
      </w:r>
      <w:r>
        <w:rPr>
          <w:sz w:val="24"/>
        </w:rPr>
        <w:tab/>
        <w:t>0.5µl PCR (c)</w:t>
      </w:r>
    </w:p>
    <w:p w14:paraId="7D99BCBE" w14:textId="77777777" w:rsidR="00D86693" w:rsidRDefault="00000000">
      <w:pPr>
        <w:pStyle w:val="BodyText"/>
      </w:pPr>
      <w:r>
        <w:rPr>
          <w:sz w:val="24"/>
        </w:rPr>
        <w:t xml:space="preserve"> </w:t>
      </w:r>
      <w:r>
        <w:rPr>
          <w:sz w:val="24"/>
        </w:rPr>
        <w:tab/>
        <w:t>0.5µl Pfu</w:t>
      </w:r>
    </w:p>
    <w:p w14:paraId="0DEAB652" w14:textId="77777777" w:rsidR="00D86693" w:rsidRDefault="00000000">
      <w:pPr>
        <w:pStyle w:val="BodyText"/>
        <w:ind w:firstLine="720"/>
      </w:pPr>
      <w:r>
        <w:rPr>
          <w:sz w:val="24"/>
        </w:rPr>
        <w:t>34.5µl water</w:t>
      </w:r>
    </w:p>
    <w:p w14:paraId="00610D7B" w14:textId="77777777" w:rsidR="00D86693" w:rsidRDefault="00000000">
      <w:pPr>
        <w:pStyle w:val="BodyText"/>
        <w:ind w:firstLine="720"/>
      </w:pPr>
      <w:r>
        <w:rPr>
          <w:sz w:val="24"/>
        </w:rPr>
        <w:t>-------------</w:t>
      </w:r>
    </w:p>
    <w:p w14:paraId="264EE92C" w14:textId="77777777" w:rsidR="00D86693" w:rsidRDefault="00000000">
      <w:pPr>
        <w:pStyle w:val="BodyText"/>
        <w:ind w:firstLine="720"/>
      </w:pPr>
      <w:r>
        <w:rPr>
          <w:sz w:val="24"/>
        </w:rPr>
        <w:t>-&gt; 50µl</w:t>
      </w:r>
    </w:p>
    <w:p w14:paraId="3C540D62" w14:textId="77777777" w:rsidR="00D86693" w:rsidRDefault="00D86693">
      <w:pPr>
        <w:pStyle w:val="BodyText"/>
        <w:rPr>
          <w:sz w:val="24"/>
        </w:rPr>
      </w:pPr>
    </w:p>
    <w:p w14:paraId="7F924D00" w14:textId="77777777" w:rsidR="00D86693" w:rsidRDefault="00000000">
      <w:pPr>
        <w:pStyle w:val="BodyText"/>
      </w:pPr>
      <w:r>
        <w:rPr>
          <w:sz w:val="24"/>
        </w:rPr>
        <w:t>95°C</w:t>
      </w:r>
      <w:r>
        <w:rPr>
          <w:sz w:val="24"/>
        </w:rPr>
        <w:tab/>
        <w:t>2’</w:t>
      </w:r>
    </w:p>
    <w:p w14:paraId="2AA1087D" w14:textId="77777777" w:rsidR="00D86693" w:rsidRDefault="00000000">
      <w:pPr>
        <w:pStyle w:val="BodyText"/>
      </w:pPr>
      <w:r>
        <w:rPr>
          <w:sz w:val="24"/>
        </w:rPr>
        <w:t>95°C</w:t>
      </w:r>
      <w:r>
        <w:rPr>
          <w:sz w:val="24"/>
        </w:rPr>
        <w:tab/>
        <w:t>30”</w:t>
      </w:r>
    </w:p>
    <w:p w14:paraId="7ECF7740" w14:textId="77777777" w:rsidR="00D86693" w:rsidRDefault="00000000">
      <w:pPr>
        <w:pStyle w:val="BodyText"/>
      </w:pPr>
      <w:r>
        <w:rPr>
          <w:sz w:val="24"/>
        </w:rPr>
        <w:t>55°C</w:t>
      </w:r>
      <w:r>
        <w:rPr>
          <w:sz w:val="24"/>
        </w:rPr>
        <w:tab/>
        <w:t>30”</w:t>
      </w:r>
    </w:p>
    <w:p w14:paraId="781EDC44" w14:textId="77777777" w:rsidR="00D86693" w:rsidRDefault="00000000">
      <w:pPr>
        <w:pStyle w:val="BodyText"/>
      </w:pPr>
      <w:r>
        <w:rPr>
          <w:sz w:val="24"/>
        </w:rPr>
        <w:t>72°C</w:t>
      </w:r>
      <w:r>
        <w:rPr>
          <w:sz w:val="24"/>
        </w:rPr>
        <w:tab/>
        <w:t>1’30”</w:t>
      </w:r>
    </w:p>
    <w:p w14:paraId="52F50CDF" w14:textId="77777777" w:rsidR="00D86693" w:rsidRDefault="00000000">
      <w:pPr>
        <w:pStyle w:val="BodyText"/>
      </w:pPr>
      <w:r>
        <w:rPr>
          <w:sz w:val="24"/>
        </w:rPr>
        <w:t>-&gt; 24 cycles</w:t>
      </w:r>
    </w:p>
    <w:p w14:paraId="1DFB9DB5" w14:textId="77777777" w:rsidR="00D86693" w:rsidRDefault="00000000">
      <w:pPr>
        <w:pStyle w:val="BodyText"/>
      </w:pPr>
      <w:r>
        <w:rPr>
          <w:sz w:val="24"/>
        </w:rPr>
        <w:t>72°C</w:t>
      </w:r>
      <w:r>
        <w:rPr>
          <w:sz w:val="24"/>
        </w:rPr>
        <w:tab/>
        <w:t>7’</w:t>
      </w:r>
    </w:p>
    <w:p w14:paraId="58DDE24C" w14:textId="77777777" w:rsidR="00D86693" w:rsidRDefault="00000000">
      <w:pPr>
        <w:pStyle w:val="BodyText"/>
      </w:pPr>
      <w:r>
        <w:rPr>
          <w:sz w:val="24"/>
        </w:rPr>
        <w:t xml:space="preserve"> </w:t>
      </w:r>
    </w:p>
    <w:p w14:paraId="533F6AA1" w14:textId="77777777" w:rsidR="00D86693" w:rsidRDefault="00D86693">
      <w:pPr>
        <w:pStyle w:val="BodyText"/>
        <w:rPr>
          <w:sz w:val="24"/>
        </w:rPr>
      </w:pPr>
    </w:p>
    <w:p w14:paraId="42EA8758" w14:textId="77777777" w:rsidR="00D86693" w:rsidRDefault="00D86693">
      <w:pPr>
        <w:pStyle w:val="BodyText"/>
        <w:rPr>
          <w:sz w:val="24"/>
        </w:rPr>
      </w:pPr>
    </w:p>
    <w:p w14:paraId="3A57012D" w14:textId="77777777" w:rsidR="00D86693" w:rsidRDefault="00D86693">
      <w:pPr>
        <w:pStyle w:val="BodyText"/>
        <w:sectPr w:rsidR="00D86693" w:rsidSect="0054356A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36D4FCC1" w14:textId="77777777" w:rsidR="00D86693" w:rsidRDefault="00D86693">
      <w:pPr>
        <w:pStyle w:val="BodyText"/>
        <w:rPr>
          <w:sz w:val="24"/>
        </w:rPr>
      </w:pPr>
    </w:p>
    <w:p w14:paraId="23F1570D" w14:textId="77777777" w:rsidR="00D86693" w:rsidRDefault="00000000">
      <w:pPr>
        <w:pStyle w:val="BodyText"/>
      </w:pPr>
      <w:r>
        <w:rPr>
          <w:sz w:val="24"/>
        </w:rPr>
        <w:t>run on 1% gel</w:t>
      </w:r>
      <w:r>
        <w:rPr>
          <w:sz w:val="24"/>
        </w:rPr>
        <w:tab/>
        <w:t>-&gt; cut bands</w:t>
      </w:r>
      <w:r>
        <w:rPr>
          <w:sz w:val="24"/>
        </w:rPr>
        <w:tab/>
      </w:r>
      <w:r>
        <w:rPr>
          <w:sz w:val="24"/>
        </w:rPr>
        <w:tab/>
        <w:t>-&gt; elute in 20µl water</w:t>
      </w:r>
    </w:p>
    <w:p w14:paraId="7CA54684" w14:textId="77777777" w:rsidR="00D86693" w:rsidRDefault="00D86693">
      <w:pPr>
        <w:pStyle w:val="BodyText"/>
        <w:rPr>
          <w:sz w:val="24"/>
        </w:rPr>
      </w:pPr>
    </w:p>
    <w:p w14:paraId="6B8F2A04" w14:textId="77777777" w:rsidR="00D86693" w:rsidRDefault="00D86693">
      <w:pPr>
        <w:pStyle w:val="BodyText"/>
        <w:rPr>
          <w:sz w:val="24"/>
        </w:rPr>
      </w:pPr>
    </w:p>
    <w:p w14:paraId="6E4BC33A" w14:textId="77777777" w:rsidR="00D86693" w:rsidRDefault="00000000">
      <w:pPr>
        <w:pStyle w:val="BodyText"/>
        <w:jc w:val="both"/>
      </w:pPr>
      <w:r>
        <w:rPr>
          <w:sz w:val="24"/>
        </w:rPr>
        <w:t xml:space="preserve">Cloning of PCR products: </w:t>
      </w:r>
    </w:p>
    <w:p w14:paraId="6B8D77F0" w14:textId="77777777" w:rsidR="00D86693" w:rsidRDefault="00000000">
      <w:pPr>
        <w:pStyle w:val="BodyText"/>
        <w:jc w:val="both"/>
      </w:pPr>
      <w:r>
        <w:rPr>
          <w:sz w:val="24"/>
        </w:rPr>
        <w:t xml:space="preserve">Any vector possible, but make sure that you choose the right sites to sequence. T3 and T7 are already part of the PCR fragment. </w:t>
      </w:r>
    </w:p>
    <w:p w14:paraId="2D3F135F" w14:textId="77777777" w:rsidR="00D86693" w:rsidRDefault="00000000">
      <w:pPr>
        <w:pStyle w:val="BodyText"/>
        <w:jc w:val="both"/>
      </w:pPr>
      <w:r>
        <w:rPr>
          <w:sz w:val="24"/>
        </w:rPr>
        <w:t xml:space="preserve">A-tailing of PCR products and cloning </w:t>
      </w:r>
      <w:proofErr w:type="gramStart"/>
      <w:r>
        <w:rPr>
          <w:sz w:val="24"/>
        </w:rPr>
        <w:t>in to</w:t>
      </w:r>
      <w:proofErr w:type="gramEnd"/>
      <w:r>
        <w:rPr>
          <w:sz w:val="24"/>
        </w:rPr>
        <w:t xml:space="preserve"> pGEM-T-easy works reliably, sequencing can be carried out with oligonucleotides A and B. </w:t>
      </w:r>
    </w:p>
    <w:p w14:paraId="67D6ED9D" w14:textId="77777777" w:rsidR="00D86693" w:rsidRDefault="00D86693">
      <w:pPr>
        <w:pStyle w:val="BodyText"/>
        <w:rPr>
          <w:sz w:val="24"/>
        </w:rPr>
      </w:pPr>
    </w:p>
    <w:p w14:paraId="3B669287" w14:textId="77777777" w:rsidR="00D86693" w:rsidRDefault="00D86693">
      <w:pPr>
        <w:pStyle w:val="BodyText"/>
        <w:rPr>
          <w:sz w:val="24"/>
        </w:rPr>
      </w:pPr>
    </w:p>
    <w:p w14:paraId="69100D7F" w14:textId="77777777" w:rsidR="00D86693" w:rsidRDefault="00000000">
      <w:pPr>
        <w:pStyle w:val="BodyText"/>
        <w:jc w:val="both"/>
      </w:pPr>
      <w:r>
        <w:rPr>
          <w:sz w:val="24"/>
        </w:rPr>
        <w:t xml:space="preserve">To release the amiRNA precursor fragment, any sites of the </w:t>
      </w:r>
      <w:proofErr w:type="spellStart"/>
      <w:r>
        <w:rPr>
          <w:sz w:val="24"/>
        </w:rPr>
        <w:t>pBSK</w:t>
      </w:r>
      <w:proofErr w:type="spellEnd"/>
      <w:r>
        <w:rPr>
          <w:sz w:val="24"/>
        </w:rPr>
        <w:t xml:space="preserve"> multiple cloning site can be used, since they are part of the PCR fragment. We normally use the EcoRI and </w:t>
      </w:r>
      <w:proofErr w:type="spellStart"/>
      <w:r>
        <w:rPr>
          <w:sz w:val="24"/>
        </w:rPr>
        <w:t>BamHI</w:t>
      </w:r>
      <w:proofErr w:type="spellEnd"/>
      <w:r>
        <w:rPr>
          <w:sz w:val="24"/>
        </w:rPr>
        <w:t xml:space="preserve"> sites. EcoRI is at the 5’, </w:t>
      </w:r>
      <w:proofErr w:type="spellStart"/>
      <w:r>
        <w:rPr>
          <w:sz w:val="24"/>
        </w:rPr>
        <w:t>BamHI</w:t>
      </w:r>
      <w:proofErr w:type="spellEnd"/>
      <w:r>
        <w:rPr>
          <w:sz w:val="24"/>
        </w:rPr>
        <w:t xml:space="preserve"> at the 3’ end of the precursor.</w:t>
      </w:r>
    </w:p>
    <w:p w14:paraId="27E2B3C7" w14:textId="77777777" w:rsidR="00D86693" w:rsidRDefault="00D86693">
      <w:pPr>
        <w:pStyle w:val="BodyText"/>
        <w:rPr>
          <w:sz w:val="24"/>
        </w:rPr>
      </w:pPr>
    </w:p>
    <w:p w14:paraId="3F17AFB0" w14:textId="77777777" w:rsidR="00D86693" w:rsidRDefault="00000000">
      <w:pPr>
        <w:pStyle w:val="BodyText"/>
      </w:pPr>
      <w:r>
        <w:rPr>
          <w:rFonts w:ascii="Arial" w:hAnsi="Arial"/>
          <w:b/>
          <w:sz w:val="24"/>
        </w:rPr>
        <w:t>Alternative PCR strategy:</w:t>
      </w:r>
      <w:r>
        <w:rPr>
          <w:rFonts w:ascii="Arial" w:hAnsi="Arial"/>
          <w:sz w:val="24"/>
        </w:rPr>
        <w:t xml:space="preserve"> </w:t>
      </w:r>
    </w:p>
    <w:p w14:paraId="0ABBB6FA" w14:textId="77777777" w:rsidR="00D86693" w:rsidRDefault="00D86693">
      <w:pPr>
        <w:pStyle w:val="BodyText"/>
        <w:rPr>
          <w:rFonts w:ascii="Arial" w:hAnsi="Arial"/>
          <w:sz w:val="24"/>
        </w:rPr>
      </w:pPr>
    </w:p>
    <w:p w14:paraId="5E674599" w14:textId="77777777" w:rsidR="00D86693" w:rsidRDefault="00D86693"/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1701"/>
        <w:gridCol w:w="1985"/>
        <w:gridCol w:w="1137"/>
      </w:tblGrid>
      <w:tr w:rsidR="00D86693" w14:paraId="5D584ABB" w14:textId="77777777">
        <w:tc>
          <w:tcPr>
            <w:tcW w:w="675" w:type="dxa"/>
            <w:tcBorders>
              <w:bottom w:val="single" w:sz="18" w:space="0" w:color="000000"/>
              <w:right w:val="single" w:sz="18" w:space="0" w:color="000000"/>
            </w:tcBorders>
          </w:tcPr>
          <w:p w14:paraId="3AE5E1F0" w14:textId="77777777" w:rsidR="00D86693" w:rsidRDefault="00D86693">
            <w:pPr>
              <w:pStyle w:val="BodyText"/>
            </w:pPr>
          </w:p>
        </w:tc>
        <w:tc>
          <w:tcPr>
            <w:tcW w:w="1701" w:type="dxa"/>
            <w:tcBorders>
              <w:left w:val="single" w:sz="18" w:space="0" w:color="000000"/>
              <w:bottom w:val="single" w:sz="18" w:space="0" w:color="000000"/>
            </w:tcBorders>
          </w:tcPr>
          <w:p w14:paraId="2019887C" w14:textId="77777777" w:rsidR="00D86693" w:rsidRDefault="00000000">
            <w:pPr>
              <w:pStyle w:val="BodyText"/>
            </w:pPr>
            <w:r>
              <w:rPr>
                <w:sz w:val="24"/>
              </w:rPr>
              <w:t>forward oligo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14:paraId="0E95BDCA" w14:textId="77777777" w:rsidR="00D86693" w:rsidRDefault="00000000">
            <w:pPr>
              <w:pStyle w:val="BodyText"/>
            </w:pPr>
            <w:r>
              <w:rPr>
                <w:sz w:val="24"/>
              </w:rPr>
              <w:t>reverse oligo</w:t>
            </w:r>
          </w:p>
        </w:tc>
        <w:tc>
          <w:tcPr>
            <w:tcW w:w="1135" w:type="dxa"/>
            <w:tcBorders>
              <w:bottom w:val="single" w:sz="18" w:space="0" w:color="000000"/>
            </w:tcBorders>
          </w:tcPr>
          <w:p w14:paraId="219E9F77" w14:textId="77777777" w:rsidR="00D86693" w:rsidRDefault="00000000">
            <w:pPr>
              <w:pStyle w:val="BodyText"/>
            </w:pPr>
            <w:r>
              <w:rPr>
                <w:sz w:val="24"/>
              </w:rPr>
              <w:t>template</w:t>
            </w:r>
          </w:p>
        </w:tc>
      </w:tr>
      <w:tr w:rsidR="00D86693" w14:paraId="5C8791C9" w14:textId="77777777">
        <w:tc>
          <w:tcPr>
            <w:tcW w:w="675" w:type="dxa"/>
            <w:tcBorders>
              <w:top w:val="single" w:sz="18" w:space="0" w:color="000000"/>
              <w:right w:val="single" w:sz="18" w:space="0" w:color="000000"/>
            </w:tcBorders>
          </w:tcPr>
          <w:p w14:paraId="1F37D21C" w14:textId="77777777" w:rsidR="00D86693" w:rsidRDefault="00000000">
            <w:pPr>
              <w:pStyle w:val="BodyText"/>
            </w:pPr>
            <w:r>
              <w:rPr>
                <w:sz w:val="24"/>
              </w:rPr>
              <w:t>(a)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</w:tcBorders>
          </w:tcPr>
          <w:p w14:paraId="3B843E69" w14:textId="77777777" w:rsidR="00D86693" w:rsidRDefault="00000000">
            <w:pPr>
              <w:pStyle w:val="BodyText"/>
            </w:pPr>
            <w:r>
              <w:rPr>
                <w:sz w:val="24"/>
              </w:rPr>
              <w:t>A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14:paraId="5B5B0B7F" w14:textId="77777777" w:rsidR="00D86693" w:rsidRDefault="00000000">
            <w:pPr>
              <w:pStyle w:val="BodyText"/>
            </w:pPr>
            <w:r>
              <w:rPr>
                <w:sz w:val="24"/>
              </w:rPr>
              <w:t>II</w:t>
            </w:r>
          </w:p>
        </w:tc>
        <w:tc>
          <w:tcPr>
            <w:tcW w:w="1135" w:type="dxa"/>
            <w:tcBorders>
              <w:top w:val="single" w:sz="18" w:space="0" w:color="000000"/>
            </w:tcBorders>
          </w:tcPr>
          <w:p w14:paraId="4ED500AB" w14:textId="77777777" w:rsidR="00D86693" w:rsidRDefault="00000000">
            <w:pPr>
              <w:pStyle w:val="BodyText"/>
            </w:pPr>
            <w:r>
              <w:rPr>
                <w:sz w:val="24"/>
              </w:rPr>
              <w:t>pRS300</w:t>
            </w:r>
          </w:p>
        </w:tc>
      </w:tr>
      <w:tr w:rsidR="00D86693" w14:paraId="4E93A1FF" w14:textId="77777777">
        <w:tc>
          <w:tcPr>
            <w:tcW w:w="675" w:type="dxa"/>
            <w:tcBorders>
              <w:right w:val="single" w:sz="18" w:space="0" w:color="000000"/>
            </w:tcBorders>
          </w:tcPr>
          <w:p w14:paraId="57F0BAEA" w14:textId="77777777" w:rsidR="00D86693" w:rsidRDefault="00000000">
            <w:pPr>
              <w:pStyle w:val="BodyText"/>
            </w:pPr>
            <w:r>
              <w:rPr>
                <w:sz w:val="24"/>
              </w:rPr>
              <w:t>(b)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14:paraId="493F7641" w14:textId="77777777" w:rsidR="00D86693" w:rsidRDefault="00000000">
            <w:pPr>
              <w:pStyle w:val="BodyText"/>
            </w:pPr>
            <w:r>
              <w:rPr>
                <w:sz w:val="24"/>
              </w:rPr>
              <w:t>I</w:t>
            </w:r>
          </w:p>
        </w:tc>
        <w:tc>
          <w:tcPr>
            <w:tcW w:w="1985" w:type="dxa"/>
          </w:tcPr>
          <w:p w14:paraId="22A86DE3" w14:textId="77777777" w:rsidR="00D86693" w:rsidRDefault="00000000">
            <w:pPr>
              <w:pStyle w:val="BodyText"/>
            </w:pPr>
            <w:r>
              <w:rPr>
                <w:sz w:val="24"/>
              </w:rPr>
              <w:t>B</w:t>
            </w:r>
          </w:p>
        </w:tc>
        <w:tc>
          <w:tcPr>
            <w:tcW w:w="1135" w:type="dxa"/>
          </w:tcPr>
          <w:p w14:paraId="328C61E0" w14:textId="77777777" w:rsidR="00D86693" w:rsidRDefault="00000000">
            <w:pPr>
              <w:pStyle w:val="BodyText"/>
            </w:pPr>
            <w:r>
              <w:rPr>
                <w:sz w:val="24"/>
              </w:rPr>
              <w:t>pRS300</w:t>
            </w:r>
          </w:p>
        </w:tc>
      </w:tr>
      <w:tr w:rsidR="00D86693" w14:paraId="5ED162B0" w14:textId="77777777">
        <w:tc>
          <w:tcPr>
            <w:tcW w:w="675" w:type="dxa"/>
            <w:tcBorders>
              <w:right w:val="single" w:sz="18" w:space="0" w:color="000000"/>
            </w:tcBorders>
          </w:tcPr>
          <w:p w14:paraId="10BA8264" w14:textId="77777777" w:rsidR="00D86693" w:rsidRDefault="00000000">
            <w:pPr>
              <w:pStyle w:val="BodyText"/>
            </w:pPr>
            <w:r>
              <w:rPr>
                <w:sz w:val="24"/>
              </w:rPr>
              <w:t>(c)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14:paraId="5E28E622" w14:textId="77777777" w:rsidR="00D86693" w:rsidRDefault="00000000">
            <w:pPr>
              <w:pStyle w:val="BodyText"/>
            </w:pPr>
            <w:r>
              <w:rPr>
                <w:sz w:val="24"/>
              </w:rPr>
              <w:t>A</w:t>
            </w:r>
          </w:p>
        </w:tc>
        <w:tc>
          <w:tcPr>
            <w:tcW w:w="1985" w:type="dxa"/>
          </w:tcPr>
          <w:p w14:paraId="62117BD8" w14:textId="77777777" w:rsidR="00D86693" w:rsidRDefault="00000000">
            <w:pPr>
              <w:pStyle w:val="BodyText"/>
            </w:pPr>
            <w:r>
              <w:rPr>
                <w:sz w:val="24"/>
              </w:rPr>
              <w:t>B</w:t>
            </w:r>
          </w:p>
        </w:tc>
        <w:tc>
          <w:tcPr>
            <w:tcW w:w="1135" w:type="dxa"/>
          </w:tcPr>
          <w:p w14:paraId="53C8F0F9" w14:textId="77777777" w:rsidR="00D86693" w:rsidRDefault="00000000">
            <w:pPr>
              <w:pStyle w:val="BodyText"/>
            </w:pPr>
            <w:r>
              <w:rPr>
                <w:sz w:val="24"/>
              </w:rPr>
              <w:t>(a)+(b)</w:t>
            </w:r>
          </w:p>
        </w:tc>
      </w:tr>
      <w:tr w:rsidR="00D86693" w14:paraId="3BE1A2E3" w14:textId="77777777">
        <w:tc>
          <w:tcPr>
            <w:tcW w:w="675" w:type="dxa"/>
            <w:tcBorders>
              <w:right w:val="single" w:sz="18" w:space="0" w:color="000000"/>
            </w:tcBorders>
          </w:tcPr>
          <w:p w14:paraId="21C3D8CD" w14:textId="77777777" w:rsidR="00D86693" w:rsidRDefault="00000000">
            <w:pPr>
              <w:pStyle w:val="BodyText"/>
            </w:pPr>
            <w:r>
              <w:rPr>
                <w:sz w:val="24"/>
              </w:rPr>
              <w:t>(d)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14:paraId="7160E24C" w14:textId="77777777" w:rsidR="00D86693" w:rsidRDefault="00000000">
            <w:pPr>
              <w:pStyle w:val="BodyText"/>
            </w:pPr>
            <w:r>
              <w:rPr>
                <w:sz w:val="24"/>
              </w:rPr>
              <w:t>A</w:t>
            </w:r>
          </w:p>
        </w:tc>
        <w:tc>
          <w:tcPr>
            <w:tcW w:w="1985" w:type="dxa"/>
          </w:tcPr>
          <w:p w14:paraId="2CD675CC" w14:textId="77777777" w:rsidR="00D86693" w:rsidRDefault="00000000">
            <w:pPr>
              <w:pStyle w:val="BodyText"/>
            </w:pPr>
            <w:r>
              <w:rPr>
                <w:sz w:val="24"/>
              </w:rPr>
              <w:t>IV</w:t>
            </w:r>
          </w:p>
        </w:tc>
        <w:tc>
          <w:tcPr>
            <w:tcW w:w="1135" w:type="dxa"/>
          </w:tcPr>
          <w:p w14:paraId="3A71D413" w14:textId="77777777" w:rsidR="00D86693" w:rsidRDefault="00000000">
            <w:pPr>
              <w:pStyle w:val="BodyText"/>
            </w:pPr>
            <w:r>
              <w:rPr>
                <w:sz w:val="24"/>
              </w:rPr>
              <w:t>(c)</w:t>
            </w:r>
          </w:p>
        </w:tc>
      </w:tr>
      <w:tr w:rsidR="00D86693" w14:paraId="10CE68B3" w14:textId="77777777">
        <w:tc>
          <w:tcPr>
            <w:tcW w:w="675" w:type="dxa"/>
            <w:tcBorders>
              <w:right w:val="single" w:sz="18" w:space="0" w:color="000000"/>
            </w:tcBorders>
          </w:tcPr>
          <w:p w14:paraId="5A32AAF7" w14:textId="77777777" w:rsidR="00D86693" w:rsidRDefault="00000000">
            <w:pPr>
              <w:pStyle w:val="BodyText"/>
            </w:pPr>
            <w:r>
              <w:rPr>
                <w:sz w:val="24"/>
              </w:rPr>
              <w:t>(e)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14:paraId="64D5B107" w14:textId="77777777" w:rsidR="00D86693" w:rsidRDefault="00000000">
            <w:pPr>
              <w:pStyle w:val="BodyText"/>
            </w:pPr>
            <w:r>
              <w:rPr>
                <w:sz w:val="24"/>
              </w:rPr>
              <w:t>III</w:t>
            </w:r>
          </w:p>
        </w:tc>
        <w:tc>
          <w:tcPr>
            <w:tcW w:w="1985" w:type="dxa"/>
          </w:tcPr>
          <w:p w14:paraId="74F53793" w14:textId="77777777" w:rsidR="00D86693" w:rsidRDefault="00000000">
            <w:pPr>
              <w:pStyle w:val="BodyText"/>
            </w:pPr>
            <w:r>
              <w:rPr>
                <w:sz w:val="24"/>
              </w:rPr>
              <w:t>B</w:t>
            </w:r>
          </w:p>
        </w:tc>
        <w:tc>
          <w:tcPr>
            <w:tcW w:w="1135" w:type="dxa"/>
          </w:tcPr>
          <w:p w14:paraId="7E620107" w14:textId="77777777" w:rsidR="00D86693" w:rsidRDefault="00000000">
            <w:pPr>
              <w:pStyle w:val="BodyText"/>
            </w:pPr>
            <w:r>
              <w:rPr>
                <w:sz w:val="24"/>
              </w:rPr>
              <w:t>(c)</w:t>
            </w:r>
          </w:p>
        </w:tc>
      </w:tr>
      <w:tr w:rsidR="00D86693" w14:paraId="71F74D81" w14:textId="77777777">
        <w:tc>
          <w:tcPr>
            <w:tcW w:w="675" w:type="dxa"/>
            <w:tcBorders>
              <w:right w:val="single" w:sz="18" w:space="0" w:color="000000"/>
            </w:tcBorders>
          </w:tcPr>
          <w:p w14:paraId="599357F1" w14:textId="77777777" w:rsidR="00D86693" w:rsidRDefault="00000000">
            <w:pPr>
              <w:pStyle w:val="BodyText"/>
            </w:pPr>
            <w:r>
              <w:rPr>
                <w:sz w:val="24"/>
              </w:rPr>
              <w:t>(f)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14:paraId="04A1AC3E" w14:textId="77777777" w:rsidR="00D86693" w:rsidRDefault="00000000">
            <w:pPr>
              <w:pStyle w:val="BodyText"/>
            </w:pPr>
            <w:r>
              <w:rPr>
                <w:sz w:val="24"/>
              </w:rPr>
              <w:t>A</w:t>
            </w:r>
          </w:p>
        </w:tc>
        <w:tc>
          <w:tcPr>
            <w:tcW w:w="1985" w:type="dxa"/>
          </w:tcPr>
          <w:p w14:paraId="49598B62" w14:textId="77777777" w:rsidR="00D86693" w:rsidRDefault="00000000">
            <w:pPr>
              <w:pStyle w:val="BodyText"/>
            </w:pPr>
            <w:r>
              <w:rPr>
                <w:sz w:val="24"/>
              </w:rPr>
              <w:t>B</w:t>
            </w:r>
          </w:p>
        </w:tc>
        <w:tc>
          <w:tcPr>
            <w:tcW w:w="1135" w:type="dxa"/>
          </w:tcPr>
          <w:p w14:paraId="0B4505AC" w14:textId="77777777" w:rsidR="00D86693" w:rsidRDefault="00000000">
            <w:pPr>
              <w:pStyle w:val="BodyText"/>
            </w:pPr>
            <w:r>
              <w:rPr>
                <w:sz w:val="24"/>
              </w:rPr>
              <w:t>(d)+(e)</w:t>
            </w:r>
          </w:p>
        </w:tc>
      </w:tr>
    </w:tbl>
    <w:p w14:paraId="37654CA5" w14:textId="77777777" w:rsidR="00D86693" w:rsidRDefault="00D86693"/>
    <w:p w14:paraId="443A164E" w14:textId="77777777" w:rsidR="00D86693" w:rsidRDefault="00D86693"/>
    <w:p w14:paraId="0376894E" w14:textId="77777777" w:rsidR="00D86693" w:rsidRDefault="00D86693"/>
    <w:p w14:paraId="757E1614" w14:textId="77777777" w:rsidR="00D86693" w:rsidRDefault="00D86693"/>
    <w:p w14:paraId="0121E592" w14:textId="77777777" w:rsidR="00D86693" w:rsidRDefault="00D86693"/>
    <w:p w14:paraId="0C70BF86" w14:textId="77777777" w:rsidR="00D86693" w:rsidRDefault="00D86693"/>
    <w:p w14:paraId="5C7034F9" w14:textId="77777777" w:rsidR="00D86693" w:rsidRDefault="00D86693"/>
    <w:sectPr w:rsidR="00D86693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BE1C" w14:textId="77777777" w:rsidR="0054356A" w:rsidRDefault="0054356A">
      <w:r>
        <w:separator/>
      </w:r>
    </w:p>
  </w:endnote>
  <w:endnote w:type="continuationSeparator" w:id="0">
    <w:p w14:paraId="6D2AB705" w14:textId="77777777" w:rsidR="0054356A" w:rsidRDefault="0054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89C7" w14:textId="77777777" w:rsidR="0054356A" w:rsidRDefault="0054356A">
      <w:r>
        <w:separator/>
      </w:r>
    </w:p>
  </w:footnote>
  <w:footnote w:type="continuationSeparator" w:id="0">
    <w:p w14:paraId="1D126603" w14:textId="77777777" w:rsidR="0054356A" w:rsidRDefault="0054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653B" w14:textId="77777777" w:rsidR="00D86693" w:rsidRDefault="0000000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fldChar w:fldCharType="end"/>
    </w:r>
  </w:p>
  <w:p w14:paraId="10DE3FCF" w14:textId="77777777" w:rsidR="00D86693" w:rsidRDefault="00D8669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1E21" w14:textId="77777777" w:rsidR="00D86693" w:rsidRDefault="0000000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1DDB9B2" w14:textId="77777777" w:rsidR="00D86693" w:rsidRDefault="00D8669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88E"/>
    <w:multiLevelType w:val="hybridMultilevel"/>
    <w:tmpl w:val="11B485C2"/>
    <w:lvl w:ilvl="0" w:tplc="F860FF74">
      <w:start w:val="1"/>
      <w:numFmt w:val="decimal"/>
      <w:lvlText w:val="%1."/>
      <w:lvlJc w:val="left"/>
      <w:pPr>
        <w:ind w:left="720" w:hanging="360"/>
      </w:pPr>
    </w:lvl>
    <w:lvl w:ilvl="1" w:tplc="ADF2BF2A">
      <w:start w:val="1"/>
      <w:numFmt w:val="decimal"/>
      <w:lvlText w:val="%2."/>
      <w:lvlJc w:val="left"/>
      <w:pPr>
        <w:ind w:left="1440" w:hanging="1080"/>
      </w:pPr>
    </w:lvl>
    <w:lvl w:ilvl="2" w:tplc="6068EE8E">
      <w:start w:val="1"/>
      <w:numFmt w:val="decimal"/>
      <w:lvlText w:val="%3."/>
      <w:lvlJc w:val="left"/>
      <w:pPr>
        <w:ind w:left="2160" w:hanging="1980"/>
      </w:pPr>
    </w:lvl>
    <w:lvl w:ilvl="3" w:tplc="5DE24338">
      <w:start w:val="1"/>
      <w:numFmt w:val="decimal"/>
      <w:lvlText w:val="%4."/>
      <w:lvlJc w:val="left"/>
      <w:pPr>
        <w:ind w:left="2880" w:hanging="2520"/>
      </w:pPr>
    </w:lvl>
    <w:lvl w:ilvl="4" w:tplc="50763C34">
      <w:start w:val="1"/>
      <w:numFmt w:val="decimal"/>
      <w:lvlText w:val="%5."/>
      <w:lvlJc w:val="left"/>
      <w:pPr>
        <w:ind w:left="3600" w:hanging="3240"/>
      </w:pPr>
    </w:lvl>
    <w:lvl w:ilvl="5" w:tplc="F9828528">
      <w:start w:val="1"/>
      <w:numFmt w:val="decimal"/>
      <w:lvlText w:val="%6."/>
      <w:lvlJc w:val="left"/>
      <w:pPr>
        <w:ind w:left="4320" w:hanging="4140"/>
      </w:pPr>
    </w:lvl>
    <w:lvl w:ilvl="6" w:tplc="B636D648">
      <w:start w:val="1"/>
      <w:numFmt w:val="decimal"/>
      <w:lvlText w:val="%7."/>
      <w:lvlJc w:val="left"/>
      <w:pPr>
        <w:ind w:left="5040" w:hanging="4680"/>
      </w:pPr>
    </w:lvl>
    <w:lvl w:ilvl="7" w:tplc="2F8C7300">
      <w:start w:val="1"/>
      <w:numFmt w:val="decimal"/>
      <w:lvlText w:val="%8."/>
      <w:lvlJc w:val="left"/>
      <w:pPr>
        <w:ind w:left="5760" w:hanging="5400"/>
      </w:pPr>
    </w:lvl>
    <w:lvl w:ilvl="8" w:tplc="55146FD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4C941963"/>
    <w:multiLevelType w:val="hybridMultilevel"/>
    <w:tmpl w:val="61241B8E"/>
    <w:lvl w:ilvl="0" w:tplc="8E36591C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76A4F1C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732A6E18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9D4FF6E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61A8776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2B3C1A1E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90CF390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B20E3E8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F685DCA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632176326">
    <w:abstractNumId w:val="1"/>
  </w:num>
  <w:num w:numId="2" w16cid:durableId="141840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693"/>
    <w:rsid w:val="0054356A"/>
    <w:rsid w:val="00D86693"/>
    <w:rsid w:val="00F7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71E85"/>
  <w15:docId w15:val="{BE351440-DB4D-7D41-9FB9-A930DE00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qFormat/>
    <w:rPr>
      <w:rFonts w:ascii="Helvetica" w:hAnsi="Helvetica"/>
      <w:sz w:val="22"/>
      <w:szCs w:val="20"/>
    </w:rPr>
  </w:style>
  <w:style w:type="paragraph" w:styleId="Header">
    <w:name w:val="header"/>
    <w:basedOn w:val="Normal"/>
    <w:qFormat/>
  </w:style>
  <w:style w:type="character" w:styleId="PageNumber">
    <w:name w:val="page number"/>
    <w:basedOn w:val="DefaultParagraphFont"/>
    <w:qFormat/>
  </w:style>
  <w:style w:type="paragraph" w:styleId="Footer">
    <w:name w:val="footer"/>
    <w:basedOn w:val="Normal"/>
    <w:qFormat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F71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dgene.org/2284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Detlef Weigel</cp:lastModifiedBy>
  <cp:revision>4</cp:revision>
  <dcterms:created xsi:type="dcterms:W3CDTF">2007-04-30T19:01:00Z</dcterms:created>
  <dcterms:modified xsi:type="dcterms:W3CDTF">2024-02-27T17:13:00Z</dcterms:modified>
</cp:coreProperties>
</file>